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D6E80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D6E80">
        <w:rPr>
          <w:rFonts w:ascii="Times New Roman" w:hAnsi="Times New Roman"/>
          <w:noProof/>
        </w:rPr>
        <w:t>338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D6E80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D6E80">
        <w:rPr>
          <w:b/>
          <w:i/>
          <w:color w:val="000000"/>
          <w:sz w:val="22"/>
          <w:szCs w:val="22"/>
        </w:rPr>
        <w:t>Строительство ВЛИ-0,38 кВ от ВЛИ-0,4 кВ КТП-157 д. Сосновка (Озёры)  ПС Клишино № 571, МО, г/о Коломна, с. Сосновка, 50:36:0050106:1209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D6E80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D6E80">
        <w:rPr>
          <w:rFonts w:ascii="Times New Roman" w:hAnsi="Times New Roman" w:cs="Times New Roman"/>
          <w:b/>
          <w:snapToGrid w:val="0"/>
        </w:rPr>
        <w:t>Строительство ВЛИ-0,38 кВ от ВЛИ-0,4 кВ КТП-157 д. Сосновка (Озёры)  ПС Клишино № 571, МО, г/о Коломна, с. Сосновка, 50:36:0050106:1209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D6E80">
        <w:rPr>
          <w:b/>
          <w:color w:val="000000"/>
          <w:sz w:val="22"/>
          <w:szCs w:val="22"/>
        </w:rPr>
        <w:t>18.09.2026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D6E80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D6E80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D6E8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D6E80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D6E80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E80" w:rsidRDefault="00AD6E80" w:rsidP="0018059F">
      <w:pPr>
        <w:spacing w:after="0" w:line="240" w:lineRule="auto"/>
      </w:pPr>
      <w:r>
        <w:separator/>
      </w:r>
    </w:p>
  </w:endnote>
  <w:endnote w:type="continuationSeparator" w:id="0">
    <w:p w:rsidR="00AD6E80" w:rsidRDefault="00AD6E8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D6E8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E80" w:rsidRDefault="00AD6E80" w:rsidP="0018059F">
      <w:pPr>
        <w:spacing w:after="0" w:line="240" w:lineRule="auto"/>
      </w:pPr>
      <w:r>
        <w:separator/>
      </w:r>
    </w:p>
  </w:footnote>
  <w:footnote w:type="continuationSeparator" w:id="0">
    <w:p w:rsidR="00AD6E80" w:rsidRDefault="00AD6E8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AD6E80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D6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D6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